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30A" w:rsidRPr="00A178DD" w:rsidRDefault="00A178DD">
      <w:pPr>
        <w:rPr>
          <w:rFonts w:ascii="Arial" w:hAnsi="Arial" w:cs="Arial"/>
          <w:sz w:val="28"/>
          <w:szCs w:val="28"/>
        </w:rPr>
      </w:pPr>
      <w:r w:rsidRPr="00A178DD">
        <w:rPr>
          <w:rFonts w:ascii="Arial" w:hAnsi="Arial" w:cs="Arial"/>
          <w:sz w:val="28"/>
          <w:szCs w:val="28"/>
        </w:rPr>
        <w:t>Kanton Bern</w:t>
      </w:r>
    </w:p>
    <w:p w:rsidR="00A178DD" w:rsidRPr="00A178DD" w:rsidRDefault="00A178DD">
      <w:pPr>
        <w:rPr>
          <w:rFonts w:ascii="Arial" w:hAnsi="Arial" w:cs="Arial"/>
          <w:sz w:val="28"/>
          <w:szCs w:val="28"/>
        </w:rPr>
      </w:pPr>
      <w:r w:rsidRPr="00A178DD">
        <w:rPr>
          <w:rFonts w:ascii="Arial" w:hAnsi="Arial" w:cs="Arial"/>
          <w:sz w:val="28"/>
          <w:szCs w:val="28"/>
        </w:rPr>
        <w:t>Gemeinde Mooswil</w:t>
      </w:r>
    </w:p>
    <w:p w:rsidR="00A178DD" w:rsidRDefault="00A178DD" w:rsidP="00A178DD">
      <w:pPr>
        <w:pBdr>
          <w:bottom w:val="single" w:sz="4" w:space="1" w:color="auto"/>
        </w:pBdr>
        <w:rPr>
          <w:rFonts w:ascii="Arial" w:hAnsi="Arial" w:cs="Arial"/>
          <w:sz w:val="28"/>
          <w:szCs w:val="28"/>
        </w:rPr>
      </w:pPr>
      <w:r w:rsidRPr="00A178DD">
        <w:rPr>
          <w:rFonts w:ascii="Arial" w:hAnsi="Arial" w:cs="Arial"/>
          <w:sz w:val="28"/>
          <w:szCs w:val="28"/>
        </w:rPr>
        <w:t xml:space="preserve">Baulandumlegung </w:t>
      </w:r>
      <w:r w:rsidR="0068040C">
        <w:rPr>
          <w:rFonts w:ascii="Arial" w:hAnsi="Arial" w:cs="Arial"/>
          <w:sz w:val="28"/>
          <w:szCs w:val="28"/>
        </w:rPr>
        <w:t>Neumatt</w:t>
      </w:r>
    </w:p>
    <w:p w:rsidR="00A178DD" w:rsidRPr="00A178DD" w:rsidRDefault="00A178DD" w:rsidP="00A178DD">
      <w:pPr>
        <w:pBdr>
          <w:bottom w:val="single" w:sz="4" w:space="1" w:color="auto"/>
        </w:pBdr>
        <w:rPr>
          <w:rFonts w:ascii="Arial" w:hAnsi="Arial" w:cs="Arial"/>
          <w:sz w:val="28"/>
          <w:szCs w:val="28"/>
        </w:rPr>
      </w:pPr>
    </w:p>
    <w:p w:rsidR="00A178DD" w:rsidRPr="00A178DD" w:rsidRDefault="00A178DD">
      <w:pPr>
        <w:rPr>
          <w:rFonts w:ascii="Arial" w:hAnsi="Arial" w:cs="Arial"/>
          <w:sz w:val="28"/>
          <w:szCs w:val="28"/>
        </w:rPr>
      </w:pPr>
    </w:p>
    <w:p w:rsidR="00A178DD" w:rsidRDefault="00A178DD">
      <w:pPr>
        <w:rPr>
          <w:rFonts w:ascii="Arial" w:hAnsi="Arial" w:cs="Arial"/>
          <w:b/>
          <w:sz w:val="40"/>
          <w:szCs w:val="40"/>
        </w:rPr>
      </w:pPr>
      <w:r w:rsidRPr="00A178DD">
        <w:rPr>
          <w:rFonts w:ascii="Arial" w:hAnsi="Arial" w:cs="Arial"/>
          <w:b/>
          <w:sz w:val="40"/>
          <w:szCs w:val="40"/>
        </w:rPr>
        <w:t>BERICHT ÜBER DAS VORHABEN</w:t>
      </w:r>
    </w:p>
    <w:p w:rsidR="00A178DD" w:rsidRPr="00A178DD" w:rsidRDefault="00A178DD">
      <w:pPr>
        <w:rPr>
          <w:rFonts w:ascii="Arial" w:hAnsi="Arial" w:cs="Arial"/>
          <w:sz w:val="24"/>
          <w:szCs w:val="24"/>
        </w:rPr>
      </w:pPr>
    </w:p>
    <w:p w:rsidR="00A178DD" w:rsidRDefault="00A178DD">
      <w:pPr>
        <w:rPr>
          <w:rFonts w:ascii="Arial" w:hAnsi="Arial" w:cs="Arial"/>
          <w:sz w:val="24"/>
          <w:szCs w:val="24"/>
        </w:rPr>
      </w:pPr>
      <w:r>
        <w:rPr>
          <w:rFonts w:ascii="Arial" w:hAnsi="Arial" w:cs="Arial"/>
          <w:sz w:val="24"/>
          <w:szCs w:val="24"/>
        </w:rPr>
        <w:br w:type="page"/>
      </w:r>
    </w:p>
    <w:p w:rsidR="00B16215" w:rsidRPr="00300044" w:rsidRDefault="00B16215">
      <w:pPr>
        <w:rPr>
          <w:rFonts w:ascii="Arial" w:hAnsi="Arial" w:cs="Arial"/>
          <w:b/>
          <w:sz w:val="24"/>
          <w:szCs w:val="24"/>
        </w:rPr>
      </w:pPr>
      <w:r w:rsidRPr="00300044">
        <w:rPr>
          <w:rFonts w:ascii="Arial" w:hAnsi="Arial" w:cs="Arial"/>
          <w:b/>
          <w:sz w:val="24"/>
          <w:szCs w:val="24"/>
        </w:rPr>
        <w:lastRenderedPageBreak/>
        <w:t>Allgemeines</w:t>
      </w:r>
    </w:p>
    <w:p w:rsidR="00B16215" w:rsidRDefault="00B16215">
      <w:pPr>
        <w:rPr>
          <w:rFonts w:ascii="Arial" w:hAnsi="Arial" w:cs="Arial"/>
          <w:sz w:val="24"/>
          <w:szCs w:val="24"/>
        </w:rPr>
      </w:pPr>
      <w:r>
        <w:rPr>
          <w:rFonts w:ascii="Arial" w:hAnsi="Arial" w:cs="Arial"/>
          <w:sz w:val="24"/>
          <w:szCs w:val="24"/>
        </w:rPr>
        <w:t xml:space="preserve">Der Gemeinderat von Mooswil beabsichtigt, das Gebiet </w:t>
      </w:r>
      <w:r w:rsidR="0068040C">
        <w:rPr>
          <w:rFonts w:ascii="Arial" w:hAnsi="Arial" w:cs="Arial"/>
          <w:sz w:val="24"/>
          <w:szCs w:val="24"/>
        </w:rPr>
        <w:t>Neumatt</w:t>
      </w:r>
      <w:bookmarkStart w:id="0" w:name="_GoBack"/>
      <w:bookmarkEnd w:id="0"/>
      <w:r>
        <w:rPr>
          <w:rFonts w:ascii="Arial" w:hAnsi="Arial" w:cs="Arial"/>
          <w:sz w:val="24"/>
          <w:szCs w:val="24"/>
        </w:rPr>
        <w:t xml:space="preserve"> der Überbauung zuzuführen. Die bestehende Struktur der Grundstücke erschwert resp. verunmöglicht jedoch eine geordnete und mit dem Boden haushälterisch umgehende Bebauung. Deshalb sieht der Gemeinderat vor, die Grundstücke mit einer Baulandumlegung neu zu ordnen und zweckmässig zu erschliessen.</w:t>
      </w:r>
    </w:p>
    <w:p w:rsidR="00D452D2" w:rsidRDefault="00D452D2">
      <w:pPr>
        <w:rPr>
          <w:rFonts w:ascii="Arial" w:hAnsi="Arial" w:cs="Arial"/>
          <w:sz w:val="24"/>
          <w:szCs w:val="24"/>
        </w:rPr>
      </w:pPr>
      <w:r>
        <w:rPr>
          <w:rFonts w:ascii="Arial" w:hAnsi="Arial" w:cs="Arial"/>
          <w:sz w:val="24"/>
          <w:szCs w:val="24"/>
        </w:rPr>
        <w:t xml:space="preserve">Die Abgrenzung des Umlegungsgebietes ist im Perimeterplan </w:t>
      </w:r>
      <w:r w:rsidR="0068040C">
        <w:rPr>
          <w:rFonts w:ascii="Arial" w:hAnsi="Arial" w:cs="Arial"/>
          <w:sz w:val="24"/>
          <w:szCs w:val="24"/>
        </w:rPr>
        <w:t>Neumatt</w:t>
      </w:r>
      <w:r>
        <w:rPr>
          <w:rFonts w:ascii="Arial" w:hAnsi="Arial" w:cs="Arial"/>
          <w:sz w:val="24"/>
          <w:szCs w:val="24"/>
        </w:rPr>
        <w:t xml:space="preserve"> dargestellt.</w:t>
      </w:r>
      <w:r w:rsidR="008A79E2">
        <w:rPr>
          <w:rFonts w:ascii="Arial" w:hAnsi="Arial" w:cs="Arial"/>
          <w:sz w:val="24"/>
          <w:szCs w:val="24"/>
        </w:rPr>
        <w:t xml:space="preserve"> Der gesamte Perimeter beinhaltet eine Fläche von 12'670 m</w:t>
      </w:r>
      <w:r w:rsidR="008A79E2" w:rsidRPr="008A79E2">
        <w:rPr>
          <w:rFonts w:ascii="Arial" w:hAnsi="Arial" w:cs="Arial"/>
          <w:sz w:val="24"/>
          <w:szCs w:val="24"/>
          <w:vertAlign w:val="superscript"/>
        </w:rPr>
        <w:t>2</w:t>
      </w:r>
      <w:r w:rsidR="008A79E2">
        <w:rPr>
          <w:rFonts w:ascii="Arial" w:hAnsi="Arial" w:cs="Arial"/>
          <w:sz w:val="24"/>
          <w:szCs w:val="24"/>
        </w:rPr>
        <w:t>.</w:t>
      </w:r>
    </w:p>
    <w:p w:rsidR="00B16215" w:rsidRDefault="00B16215">
      <w:pPr>
        <w:rPr>
          <w:rFonts w:ascii="Arial" w:hAnsi="Arial" w:cs="Arial"/>
          <w:sz w:val="24"/>
          <w:szCs w:val="24"/>
        </w:rPr>
      </w:pPr>
      <w:r>
        <w:rPr>
          <w:rFonts w:ascii="Arial" w:hAnsi="Arial" w:cs="Arial"/>
          <w:sz w:val="24"/>
          <w:szCs w:val="24"/>
        </w:rPr>
        <w:t>Die Baulandumlegung richt</w:t>
      </w:r>
      <w:r w:rsidR="00300044">
        <w:rPr>
          <w:rFonts w:ascii="Arial" w:hAnsi="Arial" w:cs="Arial"/>
          <w:sz w:val="24"/>
          <w:szCs w:val="24"/>
        </w:rPr>
        <w:t>et sich nach folgenden gesetzlichen Grundlagen des Kantons Bern:</w:t>
      </w:r>
    </w:p>
    <w:p w:rsidR="00300044" w:rsidRDefault="00300044" w:rsidP="00300044">
      <w:pPr>
        <w:pStyle w:val="Listenabsatz"/>
        <w:numPr>
          <w:ilvl w:val="0"/>
          <w:numId w:val="1"/>
        </w:numPr>
        <w:rPr>
          <w:rFonts w:ascii="Arial" w:hAnsi="Arial" w:cs="Arial"/>
          <w:sz w:val="24"/>
          <w:szCs w:val="24"/>
        </w:rPr>
      </w:pPr>
      <w:r>
        <w:rPr>
          <w:rFonts w:ascii="Arial" w:hAnsi="Arial" w:cs="Arial"/>
          <w:sz w:val="24"/>
          <w:szCs w:val="24"/>
        </w:rPr>
        <w:t>Baugesetz (BauG, BSG 721.0) Art. 119 – 126</w:t>
      </w:r>
    </w:p>
    <w:p w:rsidR="00300044" w:rsidRDefault="00300044" w:rsidP="00300044">
      <w:pPr>
        <w:pStyle w:val="Listenabsatz"/>
        <w:numPr>
          <w:ilvl w:val="0"/>
          <w:numId w:val="1"/>
        </w:numPr>
        <w:rPr>
          <w:rFonts w:ascii="Arial" w:hAnsi="Arial" w:cs="Arial"/>
          <w:sz w:val="24"/>
          <w:szCs w:val="24"/>
        </w:rPr>
      </w:pPr>
      <w:r>
        <w:rPr>
          <w:rFonts w:ascii="Arial" w:hAnsi="Arial" w:cs="Arial"/>
          <w:sz w:val="24"/>
          <w:szCs w:val="24"/>
        </w:rPr>
        <w:lastRenderedPageBreak/>
        <w:t>Dekret über die Umlegung von Baugebiet, die Grenzregulierung und die Ablösung oder Verlegung von Dienstbarkeiten (BUD, BSG 728.1)</w:t>
      </w:r>
    </w:p>
    <w:p w:rsidR="00300044" w:rsidRDefault="00300044" w:rsidP="00300044">
      <w:pPr>
        <w:rPr>
          <w:rFonts w:ascii="Arial" w:hAnsi="Arial" w:cs="Arial"/>
          <w:sz w:val="24"/>
          <w:szCs w:val="24"/>
        </w:rPr>
      </w:pPr>
      <w:r>
        <w:rPr>
          <w:rFonts w:ascii="Arial" w:hAnsi="Arial" w:cs="Arial"/>
          <w:sz w:val="24"/>
          <w:szCs w:val="24"/>
        </w:rPr>
        <w:t xml:space="preserve">Detaillierte Informationen über das Verfahren können im </w:t>
      </w:r>
      <w:r w:rsidR="00FC0427">
        <w:rPr>
          <w:rFonts w:ascii="Arial" w:hAnsi="Arial" w:cs="Arial"/>
          <w:sz w:val="24"/>
          <w:szCs w:val="24"/>
        </w:rPr>
        <w:t>W</w:t>
      </w:r>
      <w:r>
        <w:rPr>
          <w:rFonts w:ascii="Arial" w:hAnsi="Arial" w:cs="Arial"/>
          <w:sz w:val="24"/>
          <w:szCs w:val="24"/>
        </w:rPr>
        <w:t>eiteren der Arbeitshilfe Baulandumlegung vom April 2018 entnommen werden, welche auf der Homepage des Amts für Geoinformation (AGI) heruntergeladen werden kann.</w:t>
      </w:r>
    </w:p>
    <w:p w:rsidR="00B16215" w:rsidRDefault="00B16215">
      <w:pPr>
        <w:rPr>
          <w:rFonts w:ascii="Arial" w:hAnsi="Arial" w:cs="Arial"/>
          <w:sz w:val="24"/>
          <w:szCs w:val="24"/>
        </w:rPr>
      </w:pPr>
    </w:p>
    <w:p w:rsidR="00A178DD" w:rsidRPr="00C92FD9" w:rsidRDefault="00FE79C8">
      <w:pPr>
        <w:rPr>
          <w:rFonts w:ascii="Arial" w:hAnsi="Arial" w:cs="Arial"/>
          <w:b/>
          <w:sz w:val="24"/>
          <w:szCs w:val="24"/>
        </w:rPr>
      </w:pPr>
      <w:r w:rsidRPr="00C92FD9">
        <w:rPr>
          <w:rFonts w:ascii="Arial" w:hAnsi="Arial" w:cs="Arial"/>
          <w:b/>
          <w:sz w:val="24"/>
          <w:szCs w:val="24"/>
        </w:rPr>
        <w:t>Zweck der Umlegung</w:t>
      </w:r>
    </w:p>
    <w:p w:rsidR="00925745" w:rsidRDefault="00B72904">
      <w:pPr>
        <w:rPr>
          <w:rFonts w:ascii="Arial" w:hAnsi="Arial" w:cs="Arial"/>
          <w:sz w:val="24"/>
          <w:szCs w:val="24"/>
        </w:rPr>
      </w:pPr>
      <w:r>
        <w:rPr>
          <w:rFonts w:ascii="Arial" w:hAnsi="Arial" w:cs="Arial"/>
          <w:sz w:val="24"/>
          <w:szCs w:val="24"/>
        </w:rPr>
        <w:t>Wie eingangs erwähnt, bezweckt die vo</w:t>
      </w:r>
      <w:r w:rsidR="00D452D2">
        <w:rPr>
          <w:rFonts w:ascii="Arial" w:hAnsi="Arial" w:cs="Arial"/>
          <w:sz w:val="24"/>
          <w:szCs w:val="24"/>
        </w:rPr>
        <w:t>r</w:t>
      </w:r>
      <w:r>
        <w:rPr>
          <w:rFonts w:ascii="Arial" w:hAnsi="Arial" w:cs="Arial"/>
          <w:sz w:val="24"/>
          <w:szCs w:val="24"/>
        </w:rPr>
        <w:t xml:space="preserve">gesehene Baulandumlegung </w:t>
      </w:r>
      <w:r w:rsidR="00D452D2">
        <w:rPr>
          <w:rFonts w:ascii="Arial" w:hAnsi="Arial" w:cs="Arial"/>
          <w:sz w:val="24"/>
          <w:szCs w:val="24"/>
        </w:rPr>
        <w:t xml:space="preserve">das Gebiet </w:t>
      </w:r>
      <w:r w:rsidR="0068040C">
        <w:rPr>
          <w:rFonts w:ascii="Arial" w:hAnsi="Arial" w:cs="Arial"/>
          <w:sz w:val="24"/>
          <w:szCs w:val="24"/>
        </w:rPr>
        <w:t>Neumatt</w:t>
      </w:r>
      <w:r w:rsidR="00D452D2">
        <w:rPr>
          <w:rFonts w:ascii="Arial" w:hAnsi="Arial" w:cs="Arial"/>
          <w:sz w:val="24"/>
          <w:szCs w:val="24"/>
        </w:rPr>
        <w:t xml:space="preserve"> einer </w:t>
      </w:r>
      <w:r>
        <w:rPr>
          <w:rFonts w:ascii="Arial" w:hAnsi="Arial" w:cs="Arial"/>
          <w:sz w:val="24"/>
          <w:szCs w:val="24"/>
        </w:rPr>
        <w:t>rationelle</w:t>
      </w:r>
      <w:r w:rsidR="00925745">
        <w:rPr>
          <w:rFonts w:ascii="Arial" w:hAnsi="Arial" w:cs="Arial"/>
          <w:sz w:val="24"/>
          <w:szCs w:val="24"/>
        </w:rPr>
        <w:t>n</w:t>
      </w:r>
      <w:r>
        <w:rPr>
          <w:rFonts w:ascii="Arial" w:hAnsi="Arial" w:cs="Arial"/>
          <w:sz w:val="24"/>
          <w:szCs w:val="24"/>
        </w:rPr>
        <w:t xml:space="preserve"> Überbauung </w:t>
      </w:r>
      <w:r w:rsidR="00925745">
        <w:rPr>
          <w:rFonts w:ascii="Arial" w:hAnsi="Arial" w:cs="Arial"/>
          <w:sz w:val="24"/>
          <w:szCs w:val="24"/>
        </w:rPr>
        <w:t>zuzuführen</w:t>
      </w:r>
      <w:r>
        <w:rPr>
          <w:rFonts w:ascii="Arial" w:hAnsi="Arial" w:cs="Arial"/>
          <w:sz w:val="24"/>
          <w:szCs w:val="24"/>
        </w:rPr>
        <w:t xml:space="preserve">. </w:t>
      </w:r>
      <w:r w:rsidR="00925745">
        <w:rPr>
          <w:rFonts w:ascii="Arial" w:hAnsi="Arial" w:cs="Arial"/>
          <w:sz w:val="24"/>
          <w:szCs w:val="24"/>
        </w:rPr>
        <w:t xml:space="preserve">Dabei werden die Grundstücke neu geformt und es wird für deren Erschliessung eine Quartierstrasse ausgeschieden. Das hierzu notwendige Land wird mit einem prozentualen Abzug an den bestehenden </w:t>
      </w:r>
      <w:r w:rsidR="00925745">
        <w:rPr>
          <w:rFonts w:ascii="Arial" w:hAnsi="Arial" w:cs="Arial"/>
          <w:sz w:val="24"/>
          <w:szCs w:val="24"/>
        </w:rPr>
        <w:lastRenderedPageBreak/>
        <w:t xml:space="preserve">Grundstücksflächen bereitgestellt. Im neuen Zustand werden alle Grundeigentümerinnen und Grundeigentümer über </w:t>
      </w:r>
      <w:r w:rsidR="00C92FD9">
        <w:rPr>
          <w:rFonts w:ascii="Arial" w:hAnsi="Arial" w:cs="Arial"/>
          <w:sz w:val="24"/>
          <w:szCs w:val="24"/>
        </w:rPr>
        <w:t>zweckmässig bebaubares</w:t>
      </w:r>
      <w:r w:rsidR="00925745">
        <w:rPr>
          <w:rFonts w:ascii="Arial" w:hAnsi="Arial" w:cs="Arial"/>
          <w:sz w:val="24"/>
          <w:szCs w:val="24"/>
        </w:rPr>
        <w:t xml:space="preserve"> </w:t>
      </w:r>
      <w:r w:rsidR="00C92FD9">
        <w:rPr>
          <w:rFonts w:ascii="Arial" w:hAnsi="Arial" w:cs="Arial"/>
          <w:sz w:val="24"/>
          <w:szCs w:val="24"/>
        </w:rPr>
        <w:t xml:space="preserve">und erschlossenes </w:t>
      </w:r>
      <w:r w:rsidR="00925745">
        <w:rPr>
          <w:rFonts w:ascii="Arial" w:hAnsi="Arial" w:cs="Arial"/>
          <w:sz w:val="24"/>
          <w:szCs w:val="24"/>
        </w:rPr>
        <w:t>Bauland verfügen</w:t>
      </w:r>
      <w:r w:rsidR="00C92FD9">
        <w:rPr>
          <w:rFonts w:ascii="Arial" w:hAnsi="Arial" w:cs="Arial"/>
          <w:sz w:val="24"/>
          <w:szCs w:val="24"/>
        </w:rPr>
        <w:t>.</w:t>
      </w:r>
    </w:p>
    <w:p w:rsidR="00FE79C8" w:rsidRDefault="00B72904">
      <w:pPr>
        <w:rPr>
          <w:rFonts w:ascii="Arial" w:hAnsi="Arial" w:cs="Arial"/>
          <w:sz w:val="24"/>
          <w:szCs w:val="24"/>
        </w:rPr>
      </w:pPr>
      <w:r>
        <w:rPr>
          <w:rFonts w:ascii="Arial" w:hAnsi="Arial" w:cs="Arial"/>
          <w:sz w:val="24"/>
          <w:szCs w:val="24"/>
        </w:rPr>
        <w:t>Infolge der ungünstigen Grundstücksformen</w:t>
      </w:r>
      <w:r w:rsidR="00C92FD9">
        <w:rPr>
          <w:rFonts w:ascii="Arial" w:hAnsi="Arial" w:cs="Arial"/>
          <w:sz w:val="24"/>
          <w:szCs w:val="24"/>
        </w:rPr>
        <w:t>, der fehlenden Erschliessung und</w:t>
      </w:r>
      <w:r>
        <w:rPr>
          <w:rFonts w:ascii="Arial" w:hAnsi="Arial" w:cs="Arial"/>
          <w:sz w:val="24"/>
          <w:szCs w:val="24"/>
        </w:rPr>
        <w:t xml:space="preserve"> einer </w:t>
      </w:r>
      <w:r w:rsidR="00D452D2">
        <w:rPr>
          <w:rFonts w:ascii="Arial" w:hAnsi="Arial" w:cs="Arial"/>
          <w:sz w:val="24"/>
          <w:szCs w:val="24"/>
        </w:rPr>
        <w:t xml:space="preserve">noch </w:t>
      </w:r>
      <w:r w:rsidR="00C92FD9">
        <w:rPr>
          <w:rFonts w:ascii="Arial" w:hAnsi="Arial" w:cs="Arial"/>
          <w:sz w:val="24"/>
          <w:szCs w:val="24"/>
        </w:rPr>
        <w:t>ausstehenden</w:t>
      </w:r>
      <w:r>
        <w:rPr>
          <w:rFonts w:ascii="Arial" w:hAnsi="Arial" w:cs="Arial"/>
          <w:sz w:val="24"/>
          <w:szCs w:val="24"/>
        </w:rPr>
        <w:t xml:space="preserve"> Planung konnten bisher in </w:t>
      </w:r>
      <w:r w:rsidR="00C92FD9">
        <w:rPr>
          <w:rFonts w:ascii="Arial" w:hAnsi="Arial" w:cs="Arial"/>
          <w:sz w:val="24"/>
          <w:szCs w:val="24"/>
        </w:rPr>
        <w:t xml:space="preserve">der </w:t>
      </w:r>
      <w:r w:rsidR="0068040C">
        <w:rPr>
          <w:rFonts w:ascii="Arial" w:hAnsi="Arial" w:cs="Arial"/>
          <w:sz w:val="24"/>
          <w:szCs w:val="24"/>
        </w:rPr>
        <w:t>Neumatt</w:t>
      </w:r>
      <w:r w:rsidR="00C92FD9">
        <w:rPr>
          <w:rFonts w:ascii="Arial" w:hAnsi="Arial" w:cs="Arial"/>
          <w:sz w:val="24"/>
          <w:szCs w:val="24"/>
        </w:rPr>
        <w:t xml:space="preserve"> </w:t>
      </w:r>
      <w:r>
        <w:rPr>
          <w:rFonts w:ascii="Arial" w:hAnsi="Arial" w:cs="Arial"/>
          <w:sz w:val="24"/>
          <w:szCs w:val="24"/>
        </w:rPr>
        <w:t xml:space="preserve">keine Bauten erstellt werden. </w:t>
      </w:r>
      <w:r w:rsidR="00C92FD9">
        <w:rPr>
          <w:rFonts w:ascii="Arial" w:hAnsi="Arial" w:cs="Arial"/>
          <w:sz w:val="24"/>
          <w:szCs w:val="24"/>
        </w:rPr>
        <w:t>Das Gebiet</w:t>
      </w:r>
      <w:r>
        <w:rPr>
          <w:rFonts w:ascii="Arial" w:hAnsi="Arial" w:cs="Arial"/>
          <w:sz w:val="24"/>
          <w:szCs w:val="24"/>
        </w:rPr>
        <w:t xml:space="preserve"> wurde daher </w:t>
      </w:r>
      <w:r w:rsidR="00D452D2">
        <w:rPr>
          <w:rFonts w:ascii="Arial" w:hAnsi="Arial" w:cs="Arial"/>
          <w:sz w:val="24"/>
          <w:szCs w:val="24"/>
        </w:rPr>
        <w:t xml:space="preserve">mit einer </w:t>
      </w:r>
      <w:r w:rsidR="00AB125D">
        <w:rPr>
          <w:rFonts w:ascii="Arial" w:hAnsi="Arial" w:cs="Arial"/>
          <w:sz w:val="24"/>
          <w:szCs w:val="24"/>
        </w:rPr>
        <w:t xml:space="preserve">Zone mit </w:t>
      </w:r>
      <w:r w:rsidR="00D452D2">
        <w:rPr>
          <w:rFonts w:ascii="Arial" w:hAnsi="Arial" w:cs="Arial"/>
          <w:sz w:val="24"/>
          <w:szCs w:val="24"/>
        </w:rPr>
        <w:t>Planungs</w:t>
      </w:r>
      <w:r w:rsidR="00AB125D">
        <w:rPr>
          <w:rFonts w:ascii="Arial" w:hAnsi="Arial" w:cs="Arial"/>
          <w:sz w:val="24"/>
          <w:szCs w:val="24"/>
        </w:rPr>
        <w:t xml:space="preserve">pflicht (ZPP) </w:t>
      </w:r>
      <w:r w:rsidR="00D452D2">
        <w:rPr>
          <w:rFonts w:ascii="Arial" w:hAnsi="Arial" w:cs="Arial"/>
          <w:sz w:val="24"/>
          <w:szCs w:val="24"/>
        </w:rPr>
        <w:t>belegt, welche die Erarbeitung einer Überbauungsordnung vorsieht. Diese wird parallel zur Baulandumlegung erarbeitet</w:t>
      </w:r>
      <w:r w:rsidR="00925745">
        <w:rPr>
          <w:rFonts w:ascii="Arial" w:hAnsi="Arial" w:cs="Arial"/>
          <w:sz w:val="24"/>
          <w:szCs w:val="24"/>
        </w:rPr>
        <w:t xml:space="preserve"> und die beiden Verfahren werden abschliessend gemeinsam genehmigt werden.</w:t>
      </w:r>
      <w:r w:rsidR="00D452D2">
        <w:rPr>
          <w:rFonts w:ascii="Arial" w:hAnsi="Arial" w:cs="Arial"/>
          <w:sz w:val="24"/>
          <w:szCs w:val="24"/>
        </w:rPr>
        <w:t xml:space="preserve"> Die Perimeter von Baulandumlegung und Überbauungsordnung sind deckungsgleich.</w:t>
      </w:r>
    </w:p>
    <w:p w:rsidR="00925745" w:rsidRDefault="00925745">
      <w:pPr>
        <w:rPr>
          <w:rFonts w:ascii="Arial" w:hAnsi="Arial" w:cs="Arial"/>
          <w:sz w:val="24"/>
          <w:szCs w:val="24"/>
        </w:rPr>
      </w:pPr>
    </w:p>
    <w:p w:rsidR="00925745" w:rsidRPr="00C92FD9" w:rsidRDefault="00386B85">
      <w:pPr>
        <w:rPr>
          <w:rFonts w:ascii="Arial" w:hAnsi="Arial" w:cs="Arial"/>
          <w:b/>
          <w:sz w:val="24"/>
          <w:szCs w:val="24"/>
        </w:rPr>
      </w:pPr>
      <w:r>
        <w:rPr>
          <w:rFonts w:ascii="Arial" w:hAnsi="Arial" w:cs="Arial"/>
          <w:b/>
          <w:sz w:val="24"/>
          <w:szCs w:val="24"/>
        </w:rPr>
        <w:t>Umlegungsv</w:t>
      </w:r>
      <w:r w:rsidR="00C92FD9" w:rsidRPr="00C92FD9">
        <w:rPr>
          <w:rFonts w:ascii="Arial" w:hAnsi="Arial" w:cs="Arial"/>
          <w:b/>
          <w:sz w:val="24"/>
          <w:szCs w:val="24"/>
        </w:rPr>
        <w:t>erfahren</w:t>
      </w:r>
    </w:p>
    <w:p w:rsidR="00C92FD9" w:rsidRDefault="00C92FD9">
      <w:pPr>
        <w:rPr>
          <w:rFonts w:ascii="Arial" w:hAnsi="Arial" w:cs="Arial"/>
          <w:sz w:val="24"/>
          <w:szCs w:val="24"/>
        </w:rPr>
      </w:pPr>
      <w:r>
        <w:rPr>
          <w:rFonts w:ascii="Arial" w:hAnsi="Arial" w:cs="Arial"/>
          <w:sz w:val="24"/>
          <w:szCs w:val="24"/>
        </w:rPr>
        <w:lastRenderedPageBreak/>
        <w:t xml:space="preserve">Es wird eine Baulandumlegung nach Vereinbarung angestrebt. Diese verlangt die Zustimmung aller Grundeigentümer. Sollte diese einvernehmliche Variante nicht zielführend sein, müsste eine Umlegungsgenossenschaft gegründet werden. Aus diesem Grund werden die Statuten für eine allfällige Genossenschaft vorsorglich ebenfalls aufgelegt. </w:t>
      </w:r>
    </w:p>
    <w:p w:rsidR="00D452D2" w:rsidRDefault="00D452D2">
      <w:pPr>
        <w:rPr>
          <w:rFonts w:ascii="Arial" w:hAnsi="Arial" w:cs="Arial"/>
          <w:sz w:val="24"/>
          <w:szCs w:val="24"/>
        </w:rPr>
      </w:pPr>
    </w:p>
    <w:p w:rsidR="00FE79C8" w:rsidRPr="00D76E33" w:rsidRDefault="00B16215">
      <w:pPr>
        <w:rPr>
          <w:rFonts w:ascii="Arial" w:hAnsi="Arial" w:cs="Arial"/>
          <w:b/>
          <w:sz w:val="24"/>
          <w:szCs w:val="24"/>
        </w:rPr>
      </w:pPr>
      <w:r w:rsidRPr="00D76E33">
        <w:rPr>
          <w:rFonts w:ascii="Arial" w:hAnsi="Arial" w:cs="Arial"/>
          <w:b/>
          <w:sz w:val="24"/>
          <w:szCs w:val="24"/>
        </w:rPr>
        <w:t>Bewertungsgrundsätze</w:t>
      </w:r>
    </w:p>
    <w:p w:rsidR="00B16215" w:rsidRDefault="00E3727C">
      <w:pPr>
        <w:rPr>
          <w:rFonts w:ascii="Arial" w:hAnsi="Arial" w:cs="Arial"/>
          <w:sz w:val="24"/>
          <w:szCs w:val="24"/>
        </w:rPr>
      </w:pPr>
      <w:r>
        <w:rPr>
          <w:rFonts w:ascii="Arial" w:hAnsi="Arial" w:cs="Arial"/>
          <w:sz w:val="24"/>
          <w:szCs w:val="24"/>
        </w:rPr>
        <w:t>Es wird eine Umlegung nach Flächen vorgeschlagen. Dabei wird davon ausgegangen, dass das Land im ganzen Umlegungsgebiet gleichwertig ist.</w:t>
      </w:r>
    </w:p>
    <w:p w:rsidR="008A79E2" w:rsidRDefault="00E3727C">
      <w:pPr>
        <w:rPr>
          <w:rFonts w:ascii="Arial" w:hAnsi="Arial" w:cs="Arial"/>
          <w:sz w:val="24"/>
          <w:szCs w:val="24"/>
        </w:rPr>
      </w:pPr>
      <w:r>
        <w:rPr>
          <w:rFonts w:ascii="Arial" w:hAnsi="Arial" w:cs="Arial"/>
          <w:sz w:val="24"/>
          <w:szCs w:val="24"/>
        </w:rPr>
        <w:t>Die Gesamtheit der Flächen der am Umlegungsverfahren beteiligten Grundstücke bildet rechnerisch die Umlegungsmasse.</w:t>
      </w:r>
      <w:r>
        <w:rPr>
          <w:rFonts w:ascii="Arial" w:hAnsi="Arial" w:cs="Arial"/>
          <w:sz w:val="24"/>
          <w:szCs w:val="24"/>
        </w:rPr>
        <w:br/>
        <w:t xml:space="preserve">Von der Umlegungsmasse wird das für die Erschliessung notwendige </w:t>
      </w:r>
      <w:r>
        <w:rPr>
          <w:rFonts w:ascii="Arial" w:hAnsi="Arial" w:cs="Arial"/>
          <w:sz w:val="24"/>
          <w:szCs w:val="24"/>
        </w:rPr>
        <w:lastRenderedPageBreak/>
        <w:t>Land mit einem prozentualen Abzug bereitgestellt.</w:t>
      </w:r>
      <w:r>
        <w:rPr>
          <w:rFonts w:ascii="Arial" w:hAnsi="Arial" w:cs="Arial"/>
          <w:sz w:val="24"/>
          <w:szCs w:val="24"/>
        </w:rPr>
        <w:br/>
        <w:t>Nicht in die Umlegungsmasse einbezogen wird die Fläche des bereits bestehenden Weges auf den Grundstücken 4382 und 595.</w:t>
      </w:r>
    </w:p>
    <w:p w:rsidR="00E3727C" w:rsidRDefault="00D76E33">
      <w:pPr>
        <w:rPr>
          <w:rFonts w:ascii="Arial" w:hAnsi="Arial" w:cs="Arial"/>
          <w:sz w:val="24"/>
          <w:szCs w:val="24"/>
        </w:rPr>
      </w:pPr>
      <w:r>
        <w:rPr>
          <w:rFonts w:ascii="Arial" w:hAnsi="Arial" w:cs="Arial"/>
          <w:sz w:val="24"/>
          <w:szCs w:val="24"/>
        </w:rPr>
        <w:t>Alle Grundeigentümerinnen und Grundeigentümer haben Anspruch auf die Zuteilung eines zweckmässig überbaubaren Grundstücks in gleicher oder gleichwertiger Lage.</w:t>
      </w:r>
    </w:p>
    <w:p w:rsidR="00AB125D" w:rsidRDefault="00AB125D">
      <w:pPr>
        <w:rPr>
          <w:rFonts w:ascii="Arial" w:hAnsi="Arial" w:cs="Arial"/>
          <w:sz w:val="24"/>
          <w:szCs w:val="24"/>
        </w:rPr>
      </w:pPr>
      <w:r>
        <w:rPr>
          <w:rFonts w:ascii="Arial" w:hAnsi="Arial" w:cs="Arial"/>
          <w:sz w:val="24"/>
          <w:szCs w:val="24"/>
        </w:rPr>
        <w:t>Allfällige Mehr- und Minderzuteilungen werden in Geld ausgeglichen.</w:t>
      </w:r>
    </w:p>
    <w:p w:rsidR="00D76E33" w:rsidRDefault="00D76E33">
      <w:pPr>
        <w:rPr>
          <w:rFonts w:ascii="Arial" w:hAnsi="Arial" w:cs="Arial"/>
          <w:sz w:val="24"/>
          <w:szCs w:val="24"/>
        </w:rPr>
      </w:pPr>
    </w:p>
    <w:p w:rsidR="00B16215" w:rsidRPr="005D70D1" w:rsidRDefault="00B16215">
      <w:pPr>
        <w:rPr>
          <w:rFonts w:ascii="Arial" w:hAnsi="Arial" w:cs="Arial"/>
          <w:b/>
          <w:sz w:val="24"/>
          <w:szCs w:val="24"/>
        </w:rPr>
      </w:pPr>
      <w:r w:rsidRPr="005D70D1">
        <w:rPr>
          <w:rFonts w:ascii="Arial" w:hAnsi="Arial" w:cs="Arial"/>
          <w:b/>
          <w:sz w:val="24"/>
          <w:szCs w:val="24"/>
        </w:rPr>
        <w:t>Kostenvoranschlag</w:t>
      </w:r>
    </w:p>
    <w:p w:rsidR="00B16215" w:rsidRDefault="00D76E33">
      <w:pPr>
        <w:rPr>
          <w:rFonts w:ascii="Arial" w:hAnsi="Arial" w:cs="Arial"/>
          <w:sz w:val="24"/>
          <w:szCs w:val="24"/>
        </w:rPr>
      </w:pPr>
      <w:r>
        <w:rPr>
          <w:rFonts w:ascii="Arial" w:hAnsi="Arial" w:cs="Arial"/>
          <w:sz w:val="24"/>
          <w:szCs w:val="24"/>
        </w:rPr>
        <w:t>Für die Durchführung der Baulandumlegung werden folgende Kosten veranschlagt:</w:t>
      </w:r>
    </w:p>
    <w:p w:rsidR="00D76E33" w:rsidRDefault="00D76E33" w:rsidP="00585921">
      <w:pPr>
        <w:tabs>
          <w:tab w:val="left" w:pos="6521"/>
          <w:tab w:val="decimal" w:pos="7938"/>
        </w:tabs>
        <w:rPr>
          <w:rFonts w:ascii="Arial" w:hAnsi="Arial" w:cs="Arial"/>
          <w:sz w:val="24"/>
          <w:szCs w:val="24"/>
        </w:rPr>
      </w:pPr>
      <w:r>
        <w:rPr>
          <w:rFonts w:ascii="Arial" w:hAnsi="Arial" w:cs="Arial"/>
          <w:sz w:val="24"/>
          <w:szCs w:val="24"/>
        </w:rPr>
        <w:t>Erarbeitung der Neuzuteilung durch technischen Leiter</w:t>
      </w:r>
      <w:r>
        <w:rPr>
          <w:rFonts w:ascii="Arial" w:hAnsi="Arial" w:cs="Arial"/>
          <w:sz w:val="24"/>
          <w:szCs w:val="24"/>
        </w:rPr>
        <w:tab/>
        <w:t>Sfr.</w:t>
      </w:r>
      <w:r>
        <w:rPr>
          <w:rFonts w:ascii="Arial" w:hAnsi="Arial" w:cs="Arial"/>
          <w:sz w:val="24"/>
          <w:szCs w:val="24"/>
        </w:rPr>
        <w:tab/>
      </w:r>
      <w:r w:rsidR="00585921">
        <w:rPr>
          <w:rFonts w:ascii="Arial" w:hAnsi="Arial" w:cs="Arial"/>
          <w:sz w:val="24"/>
          <w:szCs w:val="24"/>
        </w:rPr>
        <w:t>25</w:t>
      </w:r>
      <w:r>
        <w:rPr>
          <w:rFonts w:ascii="Arial" w:hAnsi="Arial" w:cs="Arial"/>
          <w:sz w:val="24"/>
          <w:szCs w:val="24"/>
        </w:rPr>
        <w:t>'000.—</w:t>
      </w:r>
    </w:p>
    <w:p w:rsidR="00D76E33" w:rsidRDefault="00D76E33" w:rsidP="00585921">
      <w:pPr>
        <w:tabs>
          <w:tab w:val="left" w:pos="6521"/>
          <w:tab w:val="decimal" w:pos="7938"/>
        </w:tabs>
        <w:rPr>
          <w:rFonts w:ascii="Arial" w:hAnsi="Arial" w:cs="Arial"/>
          <w:sz w:val="24"/>
          <w:szCs w:val="24"/>
        </w:rPr>
      </w:pPr>
      <w:r>
        <w:rPr>
          <w:rFonts w:ascii="Arial" w:hAnsi="Arial" w:cs="Arial"/>
          <w:sz w:val="24"/>
          <w:szCs w:val="24"/>
        </w:rPr>
        <w:lastRenderedPageBreak/>
        <w:t>Erarbeitung der Neuzuteilung durch Notar</w:t>
      </w:r>
      <w:r>
        <w:rPr>
          <w:rFonts w:ascii="Arial" w:hAnsi="Arial" w:cs="Arial"/>
          <w:sz w:val="24"/>
          <w:szCs w:val="24"/>
        </w:rPr>
        <w:tab/>
        <w:t>Sfr.</w:t>
      </w:r>
      <w:r>
        <w:rPr>
          <w:rFonts w:ascii="Arial" w:hAnsi="Arial" w:cs="Arial"/>
          <w:sz w:val="24"/>
          <w:szCs w:val="24"/>
        </w:rPr>
        <w:tab/>
      </w:r>
      <w:r w:rsidR="00386B85">
        <w:rPr>
          <w:rFonts w:ascii="Arial" w:hAnsi="Arial" w:cs="Arial"/>
          <w:sz w:val="24"/>
          <w:szCs w:val="24"/>
        </w:rPr>
        <w:t>15</w:t>
      </w:r>
      <w:r>
        <w:rPr>
          <w:rFonts w:ascii="Arial" w:hAnsi="Arial" w:cs="Arial"/>
          <w:sz w:val="24"/>
          <w:szCs w:val="24"/>
        </w:rPr>
        <w:t>'000.—</w:t>
      </w:r>
      <w:r>
        <w:rPr>
          <w:rFonts w:ascii="Arial" w:hAnsi="Arial" w:cs="Arial"/>
          <w:sz w:val="24"/>
          <w:szCs w:val="24"/>
        </w:rPr>
        <w:br/>
        <w:t>(inkl. Kosten Grundbuchamt)</w:t>
      </w:r>
    </w:p>
    <w:p w:rsidR="005D70D1" w:rsidRDefault="005D70D1" w:rsidP="00585921">
      <w:pPr>
        <w:tabs>
          <w:tab w:val="left" w:pos="6521"/>
          <w:tab w:val="decimal" w:pos="7938"/>
        </w:tabs>
        <w:rPr>
          <w:rFonts w:ascii="Arial" w:hAnsi="Arial" w:cs="Arial"/>
          <w:sz w:val="24"/>
          <w:szCs w:val="24"/>
        </w:rPr>
      </w:pPr>
      <w:r>
        <w:rPr>
          <w:rFonts w:ascii="Arial" w:hAnsi="Arial" w:cs="Arial"/>
          <w:sz w:val="24"/>
          <w:szCs w:val="24"/>
        </w:rPr>
        <w:t>Vermarkung und Vermessung</w:t>
      </w:r>
      <w:r>
        <w:rPr>
          <w:rFonts w:ascii="Arial" w:hAnsi="Arial" w:cs="Arial"/>
          <w:sz w:val="24"/>
          <w:szCs w:val="24"/>
        </w:rPr>
        <w:tab/>
        <w:t>Sfr.</w:t>
      </w:r>
      <w:r>
        <w:rPr>
          <w:rFonts w:ascii="Arial" w:hAnsi="Arial" w:cs="Arial"/>
          <w:sz w:val="24"/>
          <w:szCs w:val="24"/>
        </w:rPr>
        <w:tab/>
        <w:t>15'000.—</w:t>
      </w:r>
    </w:p>
    <w:p w:rsidR="005D70D1" w:rsidRDefault="005D70D1" w:rsidP="00585921">
      <w:pPr>
        <w:tabs>
          <w:tab w:val="left" w:pos="6521"/>
          <w:tab w:val="decimal" w:pos="7938"/>
        </w:tabs>
        <w:rPr>
          <w:rFonts w:ascii="Arial" w:hAnsi="Arial" w:cs="Arial"/>
          <w:sz w:val="24"/>
          <w:szCs w:val="24"/>
        </w:rPr>
      </w:pPr>
      <w:r>
        <w:rPr>
          <w:rFonts w:ascii="Arial" w:hAnsi="Arial" w:cs="Arial"/>
          <w:sz w:val="24"/>
          <w:szCs w:val="24"/>
        </w:rPr>
        <w:t>Rundung + MwSt. 7.7%</w:t>
      </w:r>
      <w:r>
        <w:rPr>
          <w:rFonts w:ascii="Arial" w:hAnsi="Arial" w:cs="Arial"/>
          <w:sz w:val="24"/>
          <w:szCs w:val="24"/>
        </w:rPr>
        <w:tab/>
        <w:t>Sfr.</w:t>
      </w:r>
      <w:r>
        <w:rPr>
          <w:rFonts w:ascii="Arial" w:hAnsi="Arial" w:cs="Arial"/>
          <w:sz w:val="24"/>
          <w:szCs w:val="24"/>
        </w:rPr>
        <w:tab/>
        <w:t>5'000.—</w:t>
      </w:r>
    </w:p>
    <w:p w:rsidR="005D70D1" w:rsidRPr="005D70D1" w:rsidRDefault="005D70D1" w:rsidP="00585921">
      <w:pPr>
        <w:tabs>
          <w:tab w:val="left" w:pos="6521"/>
          <w:tab w:val="decimal" w:pos="7938"/>
        </w:tabs>
        <w:rPr>
          <w:rFonts w:ascii="Arial" w:hAnsi="Arial" w:cs="Arial"/>
          <w:b/>
          <w:sz w:val="24"/>
          <w:szCs w:val="24"/>
        </w:rPr>
      </w:pPr>
      <w:r w:rsidRPr="005D70D1">
        <w:rPr>
          <w:rFonts w:ascii="Arial" w:hAnsi="Arial" w:cs="Arial"/>
          <w:b/>
          <w:sz w:val="24"/>
          <w:szCs w:val="24"/>
        </w:rPr>
        <w:t>TOTAL</w:t>
      </w:r>
      <w:r w:rsidRPr="005D70D1">
        <w:rPr>
          <w:rFonts w:ascii="Arial" w:hAnsi="Arial" w:cs="Arial"/>
          <w:b/>
          <w:sz w:val="24"/>
          <w:szCs w:val="24"/>
        </w:rPr>
        <w:tab/>
        <w:t>Sfr.</w:t>
      </w:r>
      <w:r w:rsidRPr="005D70D1">
        <w:rPr>
          <w:rFonts w:ascii="Arial" w:hAnsi="Arial" w:cs="Arial"/>
          <w:b/>
          <w:sz w:val="24"/>
          <w:szCs w:val="24"/>
        </w:rPr>
        <w:tab/>
      </w:r>
      <w:r w:rsidR="00585921">
        <w:rPr>
          <w:rFonts w:ascii="Arial" w:hAnsi="Arial" w:cs="Arial"/>
          <w:b/>
          <w:sz w:val="24"/>
          <w:szCs w:val="24"/>
        </w:rPr>
        <w:t>60</w:t>
      </w:r>
      <w:r w:rsidRPr="005D70D1">
        <w:rPr>
          <w:rFonts w:ascii="Arial" w:hAnsi="Arial" w:cs="Arial"/>
          <w:b/>
          <w:sz w:val="24"/>
          <w:szCs w:val="24"/>
        </w:rPr>
        <w:t>'000.—</w:t>
      </w:r>
    </w:p>
    <w:p w:rsidR="005D70D1" w:rsidRDefault="005D70D1" w:rsidP="00D76E33">
      <w:pPr>
        <w:tabs>
          <w:tab w:val="left" w:pos="6521"/>
          <w:tab w:val="decimal" w:pos="8080"/>
        </w:tabs>
        <w:rPr>
          <w:rFonts w:ascii="Arial" w:hAnsi="Arial" w:cs="Arial"/>
          <w:sz w:val="24"/>
          <w:szCs w:val="24"/>
        </w:rPr>
      </w:pPr>
      <w:r>
        <w:rPr>
          <w:rFonts w:ascii="Arial" w:hAnsi="Arial" w:cs="Arial"/>
          <w:sz w:val="24"/>
          <w:szCs w:val="24"/>
        </w:rPr>
        <w:t>Der Kostenvorschlag geht davon aus, dass die Umlegung im Verfahren nach Vereinbarung durchgeführt werden kann. Sollte eine Baulandumlegung im Genossenschaftsverfahren nötig werden, werden zusätzliche Kosten anfallen.</w:t>
      </w:r>
    </w:p>
    <w:p w:rsidR="005D70D1" w:rsidRDefault="007B3614" w:rsidP="00D76E33">
      <w:pPr>
        <w:tabs>
          <w:tab w:val="left" w:pos="6521"/>
          <w:tab w:val="decimal" w:pos="8080"/>
        </w:tabs>
        <w:rPr>
          <w:rFonts w:ascii="Arial" w:hAnsi="Arial" w:cs="Arial"/>
          <w:sz w:val="24"/>
          <w:szCs w:val="24"/>
        </w:rPr>
      </w:pPr>
      <w:r>
        <w:rPr>
          <w:rFonts w:ascii="Arial" w:hAnsi="Arial" w:cs="Arial"/>
          <w:sz w:val="24"/>
          <w:szCs w:val="24"/>
        </w:rPr>
        <w:t xml:space="preserve">Die Kosten werden entsprechend der neu zugeteilten Grundstücksflächen verteilt. </w:t>
      </w:r>
      <w:r w:rsidR="00AB125D">
        <w:rPr>
          <w:rFonts w:ascii="Arial" w:hAnsi="Arial" w:cs="Arial"/>
          <w:sz w:val="24"/>
          <w:szCs w:val="24"/>
        </w:rPr>
        <w:t>Allfälligen</w:t>
      </w:r>
      <w:r>
        <w:rPr>
          <w:rFonts w:ascii="Arial" w:hAnsi="Arial" w:cs="Arial"/>
          <w:sz w:val="24"/>
          <w:szCs w:val="24"/>
        </w:rPr>
        <w:t xml:space="preserve"> aus der Umlegung erwachsenden Vor- und Nachteilen wird Rechnung getragen.</w:t>
      </w:r>
    </w:p>
    <w:p w:rsidR="00AB125D" w:rsidRDefault="007B3614" w:rsidP="007B3614">
      <w:pPr>
        <w:rPr>
          <w:rFonts w:ascii="Arial" w:hAnsi="Arial" w:cs="Arial"/>
          <w:sz w:val="24"/>
          <w:szCs w:val="24"/>
        </w:rPr>
      </w:pPr>
      <w:r>
        <w:rPr>
          <w:rFonts w:ascii="Arial" w:hAnsi="Arial" w:cs="Arial"/>
          <w:sz w:val="24"/>
          <w:szCs w:val="24"/>
        </w:rPr>
        <w:t xml:space="preserve">Für die Verteilung der Umlegungskosten nicht in Betracht kommt die Fläche des bereits bestehenden Weges auf den Grundstücken 4382 </w:t>
      </w:r>
      <w:r>
        <w:rPr>
          <w:rFonts w:ascii="Arial" w:hAnsi="Arial" w:cs="Arial"/>
          <w:sz w:val="24"/>
          <w:szCs w:val="24"/>
        </w:rPr>
        <w:lastRenderedPageBreak/>
        <w:t>und 595</w:t>
      </w:r>
      <w:r w:rsidR="00AB125D">
        <w:rPr>
          <w:rFonts w:ascii="Arial" w:hAnsi="Arial" w:cs="Arial"/>
          <w:sz w:val="24"/>
          <w:szCs w:val="24"/>
        </w:rPr>
        <w:t xml:space="preserve">, sowie die </w:t>
      </w:r>
      <w:r w:rsidR="008A79E2">
        <w:rPr>
          <w:rFonts w:ascii="Arial" w:hAnsi="Arial" w:cs="Arial"/>
          <w:sz w:val="24"/>
          <w:szCs w:val="24"/>
        </w:rPr>
        <w:t xml:space="preserve">der Einwohnergemeinde Mooswil zugeteilten </w:t>
      </w:r>
      <w:r w:rsidR="00AB125D">
        <w:rPr>
          <w:rFonts w:ascii="Arial" w:hAnsi="Arial" w:cs="Arial"/>
          <w:sz w:val="24"/>
          <w:szCs w:val="24"/>
        </w:rPr>
        <w:t xml:space="preserve">Flächen </w:t>
      </w:r>
      <w:r w:rsidR="008A79E2">
        <w:rPr>
          <w:rFonts w:ascii="Arial" w:hAnsi="Arial" w:cs="Arial"/>
          <w:sz w:val="24"/>
          <w:szCs w:val="24"/>
        </w:rPr>
        <w:t>für die</w:t>
      </w:r>
      <w:r w:rsidR="00AB125D">
        <w:rPr>
          <w:rFonts w:ascii="Arial" w:hAnsi="Arial" w:cs="Arial"/>
          <w:sz w:val="24"/>
          <w:szCs w:val="24"/>
        </w:rPr>
        <w:t xml:space="preserve"> Erschliessungsanlagen.</w:t>
      </w:r>
    </w:p>
    <w:p w:rsidR="007B3614" w:rsidRDefault="008A79E2" w:rsidP="00D76E33">
      <w:pPr>
        <w:tabs>
          <w:tab w:val="left" w:pos="6521"/>
          <w:tab w:val="decimal" w:pos="8080"/>
        </w:tabs>
        <w:rPr>
          <w:rFonts w:ascii="Arial" w:hAnsi="Arial" w:cs="Arial"/>
          <w:sz w:val="24"/>
          <w:szCs w:val="24"/>
        </w:rPr>
      </w:pPr>
      <w:r>
        <w:rPr>
          <w:rFonts w:ascii="Arial" w:hAnsi="Arial" w:cs="Arial"/>
          <w:sz w:val="24"/>
          <w:szCs w:val="24"/>
        </w:rPr>
        <w:t>Die Umlegungskosten pro m</w:t>
      </w:r>
      <w:r w:rsidRPr="008A79E2">
        <w:rPr>
          <w:rFonts w:ascii="Arial" w:hAnsi="Arial" w:cs="Arial"/>
          <w:sz w:val="24"/>
          <w:szCs w:val="24"/>
          <w:vertAlign w:val="superscript"/>
        </w:rPr>
        <w:t>2</w:t>
      </w:r>
      <w:r>
        <w:rPr>
          <w:rFonts w:ascii="Arial" w:hAnsi="Arial" w:cs="Arial"/>
          <w:sz w:val="24"/>
          <w:szCs w:val="24"/>
        </w:rPr>
        <w:t xml:space="preserve"> im neuen Zustand betragen gemäss obiger Kostenschätzung ca. </w:t>
      </w:r>
      <w:r w:rsidR="00585921">
        <w:rPr>
          <w:rFonts w:ascii="Arial" w:hAnsi="Arial" w:cs="Arial"/>
          <w:sz w:val="24"/>
          <w:szCs w:val="24"/>
        </w:rPr>
        <w:t>5</w:t>
      </w:r>
      <w:r>
        <w:rPr>
          <w:rFonts w:ascii="Arial" w:hAnsi="Arial" w:cs="Arial"/>
          <w:sz w:val="24"/>
          <w:szCs w:val="24"/>
        </w:rPr>
        <w:t>.00 Franken.</w:t>
      </w:r>
    </w:p>
    <w:p w:rsidR="00D76E33" w:rsidRDefault="00D76E33" w:rsidP="00D76E33">
      <w:pPr>
        <w:tabs>
          <w:tab w:val="left" w:pos="6521"/>
          <w:tab w:val="decimal" w:pos="8080"/>
        </w:tabs>
        <w:rPr>
          <w:rFonts w:ascii="Arial" w:hAnsi="Arial" w:cs="Arial"/>
          <w:sz w:val="24"/>
          <w:szCs w:val="24"/>
        </w:rPr>
      </w:pPr>
    </w:p>
    <w:p w:rsidR="00D76E33" w:rsidRDefault="00010A37" w:rsidP="00D76E33">
      <w:pPr>
        <w:tabs>
          <w:tab w:val="left" w:pos="3969"/>
          <w:tab w:val="decimal" w:pos="5670"/>
        </w:tabs>
        <w:rPr>
          <w:rFonts w:ascii="Arial" w:hAnsi="Arial" w:cs="Arial"/>
          <w:sz w:val="24"/>
          <w:szCs w:val="24"/>
        </w:rPr>
      </w:pPr>
      <w:r>
        <w:rPr>
          <w:rFonts w:ascii="Arial" w:hAnsi="Arial" w:cs="Arial"/>
          <w:sz w:val="24"/>
          <w:szCs w:val="24"/>
        </w:rPr>
        <w:t>Mooswil, 00. 00. 0000</w:t>
      </w:r>
    </w:p>
    <w:p w:rsidR="00010A37" w:rsidRDefault="00010A37" w:rsidP="00D76E33">
      <w:pPr>
        <w:tabs>
          <w:tab w:val="left" w:pos="3969"/>
          <w:tab w:val="decimal" w:pos="5670"/>
        </w:tabs>
        <w:rPr>
          <w:rFonts w:ascii="Arial" w:hAnsi="Arial" w:cs="Arial"/>
          <w:sz w:val="24"/>
          <w:szCs w:val="24"/>
        </w:rPr>
      </w:pPr>
    </w:p>
    <w:p w:rsidR="00010A37" w:rsidRDefault="00010A37" w:rsidP="00D76E33">
      <w:pPr>
        <w:tabs>
          <w:tab w:val="left" w:pos="3969"/>
          <w:tab w:val="decimal" w:pos="5670"/>
        </w:tabs>
        <w:rPr>
          <w:rFonts w:ascii="Arial" w:hAnsi="Arial" w:cs="Arial"/>
          <w:sz w:val="24"/>
          <w:szCs w:val="24"/>
        </w:rPr>
      </w:pPr>
      <w:r>
        <w:rPr>
          <w:rFonts w:ascii="Arial" w:hAnsi="Arial" w:cs="Arial"/>
          <w:sz w:val="24"/>
          <w:szCs w:val="24"/>
        </w:rPr>
        <w:t>Musterbüro AG</w:t>
      </w:r>
      <w:r>
        <w:rPr>
          <w:rFonts w:ascii="Arial" w:hAnsi="Arial" w:cs="Arial"/>
          <w:sz w:val="24"/>
          <w:szCs w:val="24"/>
        </w:rPr>
        <w:br/>
        <w:t>Hanspeter Muster</w:t>
      </w:r>
    </w:p>
    <w:sectPr w:rsidR="00010A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CA7" w:rsidRDefault="00FF5CA7" w:rsidP="00D452D2">
      <w:pPr>
        <w:spacing w:after="0" w:line="240" w:lineRule="auto"/>
      </w:pPr>
      <w:r>
        <w:separator/>
      </w:r>
    </w:p>
  </w:endnote>
  <w:endnote w:type="continuationSeparator" w:id="0">
    <w:p w:rsidR="00FF5CA7" w:rsidRDefault="00FF5CA7" w:rsidP="00D4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CA7" w:rsidRDefault="00FF5CA7" w:rsidP="00D452D2">
      <w:pPr>
        <w:spacing w:after="0" w:line="240" w:lineRule="auto"/>
      </w:pPr>
      <w:r>
        <w:separator/>
      </w:r>
    </w:p>
  </w:footnote>
  <w:footnote w:type="continuationSeparator" w:id="0">
    <w:p w:rsidR="00FF5CA7" w:rsidRDefault="00FF5CA7" w:rsidP="00D45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C459A"/>
    <w:multiLevelType w:val="hybridMultilevel"/>
    <w:tmpl w:val="EBAE03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DD"/>
    <w:rsid w:val="00010A37"/>
    <w:rsid w:val="000E104B"/>
    <w:rsid w:val="00140E90"/>
    <w:rsid w:val="00300044"/>
    <w:rsid w:val="00386B85"/>
    <w:rsid w:val="00585921"/>
    <w:rsid w:val="005D70D1"/>
    <w:rsid w:val="0060776E"/>
    <w:rsid w:val="0068040C"/>
    <w:rsid w:val="007B3614"/>
    <w:rsid w:val="008A79E2"/>
    <w:rsid w:val="00925745"/>
    <w:rsid w:val="00974AC8"/>
    <w:rsid w:val="00A178DD"/>
    <w:rsid w:val="00AB125D"/>
    <w:rsid w:val="00B16215"/>
    <w:rsid w:val="00B72904"/>
    <w:rsid w:val="00C92FD9"/>
    <w:rsid w:val="00D452D2"/>
    <w:rsid w:val="00D76E33"/>
    <w:rsid w:val="00E3727C"/>
    <w:rsid w:val="00FC0427"/>
    <w:rsid w:val="00FC05B0"/>
    <w:rsid w:val="00FE79C8"/>
    <w:rsid w:val="00FF5C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3A9C1"/>
  <w15:chartTrackingRefBased/>
  <w15:docId w15:val="{C2C1F557-B948-4502-A169-919EE423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0044"/>
    <w:pPr>
      <w:ind w:left="720"/>
      <w:contextualSpacing/>
    </w:pPr>
  </w:style>
  <w:style w:type="paragraph" w:styleId="Kopfzeile">
    <w:name w:val="header"/>
    <w:basedOn w:val="Standard"/>
    <w:link w:val="KopfzeileZchn"/>
    <w:uiPriority w:val="99"/>
    <w:unhideWhenUsed/>
    <w:rsid w:val="00D452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52D2"/>
  </w:style>
  <w:style w:type="paragraph" w:styleId="Fuzeile">
    <w:name w:val="footer"/>
    <w:basedOn w:val="Standard"/>
    <w:link w:val="FuzeileZchn"/>
    <w:uiPriority w:val="99"/>
    <w:unhideWhenUsed/>
    <w:rsid w:val="00D452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über das Vorhaben</dc:title>
  <dc:subject/>
  <dc:creator>AGI</dc:creator>
  <cp:keywords/>
  <dc:description/>
  <cp:lastModifiedBy>Oechslin Astrid, DIJ-AGI-GSI</cp:lastModifiedBy>
  <cp:revision>3</cp:revision>
  <dcterms:created xsi:type="dcterms:W3CDTF">2023-09-28T14:22:00Z</dcterms:created>
  <dcterms:modified xsi:type="dcterms:W3CDTF">2023-09-28T14:24:00Z</dcterms:modified>
</cp:coreProperties>
</file>